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ИЗМЕНЕНИЯ </w:t>
      </w:r>
    </w:p>
    <w:p w:rsidR="00000000" w:rsidRDefault="00D74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«проектную декларацию ООО «Тамбовпромстройхолдинг»</w:t>
      </w:r>
    </w:p>
    <w:p w:rsidR="00000000" w:rsidRDefault="00D7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строительстве многоэтажного многоквартирного жилого дома с  помещениями общественного назначения по</w:t>
      </w:r>
    </w:p>
    <w:p w:rsidR="00000000" w:rsidRDefault="00D7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Бастионная 24 «Е»в г. Тамбове от 30 ноября 2015 года</w:t>
      </w:r>
    </w:p>
    <w:p w:rsidR="00000000" w:rsidRDefault="00D74A84">
      <w:pPr>
        <w:jc w:val="center"/>
        <w:rPr>
          <w:b/>
          <w:sz w:val="28"/>
          <w:szCs w:val="28"/>
        </w:rPr>
      </w:pPr>
    </w:p>
    <w:p w:rsidR="00000000" w:rsidRDefault="00D74A84">
      <w:pPr>
        <w:jc w:val="right"/>
        <w:rPr>
          <w:sz w:val="28"/>
          <w:szCs w:val="28"/>
        </w:rPr>
      </w:pPr>
      <w:r>
        <w:rPr>
          <w:sz w:val="28"/>
          <w:szCs w:val="28"/>
        </w:rPr>
        <w:t>26 января 2016 г.</w:t>
      </w:r>
    </w:p>
    <w:p w:rsidR="00000000" w:rsidRDefault="00D74A84">
      <w:pPr>
        <w:jc w:val="right"/>
        <w:rPr>
          <w:sz w:val="28"/>
          <w:szCs w:val="28"/>
        </w:rPr>
      </w:pPr>
    </w:p>
    <w:p w:rsidR="00000000" w:rsidRDefault="00D74A8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 в некоторые законодательные акты Российской Федерации» (с изменениями от 18 июля, 16 октября 2</w:t>
      </w:r>
      <w:r>
        <w:rPr>
          <w:sz w:val="28"/>
          <w:szCs w:val="28"/>
        </w:rPr>
        <w:t>006 г., 23 июля 2008 г., 17 июля 2009 г., 17 июня 2010 г., от 30.12.2012 г.) , пункты проектной декларации изложить в следующей редакции:</w:t>
      </w:r>
    </w:p>
    <w:p w:rsidR="00000000" w:rsidRDefault="00D74A8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Информация о проекте строительства</w:t>
      </w:r>
    </w:p>
    <w:p w:rsidR="00000000" w:rsidRDefault="00D74A84"/>
    <w:tbl>
      <w:tblPr>
        <w:tblW w:w="0" w:type="auto"/>
        <w:tblInd w:w="-344" w:type="dxa"/>
        <w:tblLayout w:type="fixed"/>
        <w:tblLook w:val="0000"/>
      </w:tblPr>
      <w:tblGrid>
        <w:gridCol w:w="5287"/>
        <w:gridCol w:w="5984"/>
        <w:gridCol w:w="20"/>
      </w:tblGrid>
      <w:tr w:rsidR="00000000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A84">
            <w:pPr>
              <w:snapToGrid w:val="0"/>
              <w:jc w:val="both"/>
            </w:pPr>
            <w:r>
              <w:t>9. Возможные финансовые и прочие риски при осуществлении проекта строительства</w:t>
            </w:r>
            <w:r>
              <w:t xml:space="preserve"> и меры по добровольному страхованию застройщиком таких рисков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A84">
            <w:pPr>
              <w:snapToGrid w:val="0"/>
              <w:jc w:val="both"/>
            </w:pPr>
            <w:r>
              <w:t>Финансовые и прочие риски при осуществлении проекта строительства не предусмотрены.</w:t>
            </w:r>
          </w:p>
          <w:p w:rsidR="00000000" w:rsidRDefault="00D74A84">
            <w:pPr>
              <w:snapToGrid w:val="0"/>
              <w:jc w:val="both"/>
              <w:rPr>
                <w:shd w:val="clear" w:color="auto" w:fill="FFFF00"/>
              </w:rPr>
            </w:pPr>
          </w:p>
        </w:tc>
      </w:tr>
      <w:tr w:rsidR="00000000">
        <w:trPr>
          <w:gridAfter w:val="1"/>
          <w:wAfter w:w="20" w:type="dxa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4A84">
            <w:pPr>
              <w:tabs>
                <w:tab w:val="left" w:pos="720"/>
              </w:tabs>
              <w:snapToGrid w:val="0"/>
              <w:ind w:left="-34" w:right="-2"/>
              <w:jc w:val="both"/>
            </w:pPr>
            <w:r>
              <w:t>11. Способ обеспечения исполнения обязательств застройщика по договору</w:t>
            </w:r>
          </w:p>
          <w:p w:rsidR="00000000" w:rsidRDefault="00D74A84">
            <w:pPr>
              <w:snapToGrid w:val="0"/>
              <w:ind w:left="-34" w:right="-2"/>
              <w:jc w:val="both"/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4A84">
            <w:pPr>
              <w:snapToGrid w:val="0"/>
              <w:jc w:val="both"/>
            </w:pPr>
            <w:r>
              <w:t>Страхование гражданской ответственн</w:t>
            </w:r>
            <w:r>
              <w:t>ости Застройщика перед Участником долевого строительства за неисполнение или ненадлежащее исполнение обязательств по передаче квартиры по договору долевого участия осуществляется ООО «Региональная страховая компания» на основании генерального договора стра</w:t>
            </w:r>
            <w:r>
              <w:t xml:space="preserve">хования гражданской ответственности застройщика за неисполнение или ненадлежащее исполнение обязательств по передаче жилого помещения по договору долевого участия в долевом строительстве №35-20391/2015 от 25 декабря 2015 г. </w:t>
            </w:r>
          </w:p>
          <w:p w:rsidR="00000000" w:rsidRDefault="00D74A84">
            <w:pPr>
              <w:snapToGrid w:val="0"/>
              <w:jc w:val="both"/>
            </w:pPr>
            <w:r>
              <w:t>Сведения о страховой организаци</w:t>
            </w:r>
            <w:r>
              <w:t>и:</w:t>
            </w:r>
          </w:p>
          <w:p w:rsidR="00000000" w:rsidRDefault="00D74A84">
            <w:pPr>
              <w:snapToGrid w:val="0"/>
              <w:jc w:val="both"/>
            </w:pPr>
            <w:r>
              <w:t>адрес : 127018 г.Москва, ул.Складочная,1 строение 15 ОГРН 1021801434643, ИНН 1832008660, КПП 997950001</w:t>
            </w:r>
          </w:p>
          <w:p w:rsidR="00000000" w:rsidRDefault="00D74A84">
            <w:pPr>
              <w:snapToGrid w:val="0"/>
              <w:jc w:val="both"/>
            </w:pPr>
            <w:r>
              <w:t>лицензия СИ №0072 выданная Центральным банком Российской Федерации (Банк России) 17.07.2015 г.</w:t>
            </w:r>
          </w:p>
          <w:p w:rsidR="00000000" w:rsidRDefault="00D74A84">
            <w:pPr>
              <w:snapToGrid w:val="0"/>
              <w:jc w:val="both"/>
            </w:pPr>
            <w:r>
              <w:t>Условия страхования указаны в Правилах страхования, утв</w:t>
            </w:r>
            <w:r>
              <w:t>ержденных приказом ООО «Региональная страховая компания» №11 от 05.08.2015г., с которыми  Участник долевого строительства может ознакомиться у Застройщика.</w:t>
            </w:r>
          </w:p>
        </w:tc>
      </w:tr>
    </w:tbl>
    <w:p w:rsidR="00000000" w:rsidRDefault="00D74A84">
      <w:pPr>
        <w:jc w:val="both"/>
      </w:pPr>
    </w:p>
    <w:p w:rsidR="00000000" w:rsidRDefault="00D74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</w:t>
      </w:r>
    </w:p>
    <w:p w:rsidR="00000000" w:rsidRDefault="00D74A84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«Тамбовпромстройхолдинг»          ______________________            В.И. Андреев</w:t>
      </w:r>
    </w:p>
    <w:p w:rsidR="00000000" w:rsidRDefault="00D74A84">
      <w:pPr>
        <w:jc w:val="center"/>
      </w:pPr>
    </w:p>
    <w:p w:rsidR="00000000" w:rsidRDefault="00D74A84">
      <w:pPr>
        <w:rPr>
          <w:sz w:val="28"/>
          <w:szCs w:val="28"/>
          <w:lang w:val="en-US"/>
        </w:rPr>
      </w:pPr>
    </w:p>
    <w:p w:rsidR="00000000" w:rsidRDefault="00D74A84">
      <w:pPr>
        <w:jc w:val="both"/>
        <w:rPr>
          <w:sz w:val="28"/>
          <w:szCs w:val="28"/>
        </w:rPr>
      </w:pPr>
    </w:p>
    <w:p w:rsidR="00000000" w:rsidRDefault="00D74A84">
      <w:pPr>
        <w:jc w:val="both"/>
        <w:rPr>
          <w:sz w:val="28"/>
          <w:szCs w:val="28"/>
        </w:rPr>
      </w:pPr>
    </w:p>
    <w:p w:rsidR="00000000" w:rsidRDefault="00D74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000000">
      <w:pgSz w:w="11906" w:h="16838"/>
      <w:pgMar w:top="567" w:right="567" w:bottom="289" w:left="85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74A84"/>
    <w:rsid w:val="00D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2016-01-18T11:37:00Z</cp:lastPrinted>
  <dcterms:created xsi:type="dcterms:W3CDTF">2016-01-27T05:12:00Z</dcterms:created>
  <dcterms:modified xsi:type="dcterms:W3CDTF">2016-01-27T05:12:00Z</dcterms:modified>
</cp:coreProperties>
</file>